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2A0E" w14:textId="77777777" w:rsidR="003F4B2F" w:rsidRDefault="003F4B2F"/>
    <w:tbl>
      <w:tblPr>
        <w:tblW w:w="1078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6465"/>
      </w:tblGrid>
      <w:tr w:rsidR="003F4B2F" w14:paraId="42B08FEB" w14:textId="77777777" w:rsidTr="00CE4A28">
        <w:trPr>
          <w:trHeight w:val="817"/>
        </w:trPr>
        <w:tc>
          <w:tcPr>
            <w:tcW w:w="10785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14:paraId="3AB62A70" w14:textId="77777777" w:rsidR="003F4B2F" w:rsidRDefault="00961D61">
            <w:pPr>
              <w:widowControl w:val="0"/>
              <w:tabs>
                <w:tab w:val="left" w:pos="38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OBRAZAC</w:t>
            </w:r>
          </w:p>
          <w:p w14:paraId="7986CBDF" w14:textId="77777777" w:rsidR="003F4B2F" w:rsidRDefault="00961D6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izvješća o provedenom savjetovanju s javnošću</w:t>
            </w:r>
          </w:p>
          <w:p w14:paraId="43482B43" w14:textId="77777777" w:rsidR="003F4B2F" w:rsidRDefault="003F4B2F">
            <w:pPr>
              <w:widowControl w:val="0"/>
              <w:rPr>
                <w:sz w:val="22"/>
                <w:szCs w:val="22"/>
              </w:rPr>
            </w:pPr>
          </w:p>
        </w:tc>
      </w:tr>
      <w:tr w:rsidR="003F4B2F" w14:paraId="01B2FDF9" w14:textId="77777777" w:rsidTr="00CE4A28">
        <w:trPr>
          <w:trHeight w:val="500"/>
        </w:trPr>
        <w:tc>
          <w:tcPr>
            <w:tcW w:w="432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F767" w14:textId="77777777" w:rsidR="003F4B2F" w:rsidRDefault="00961D6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Naziv nacrta odluke ili drugog općeg akta o kojem je savjetovanje provedeno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358D368" w14:textId="4F6A332D" w:rsidR="003F4B2F" w:rsidRPr="00D2216A" w:rsidRDefault="00D2216A" w:rsidP="00D2216A">
            <w:pPr>
              <w:widowControl w:val="0"/>
              <w:jc w:val="both"/>
              <w:rPr>
                <w:sz w:val="22"/>
                <w:szCs w:val="22"/>
              </w:rPr>
            </w:pPr>
            <w:r w:rsidRPr="00D2216A">
              <w:t xml:space="preserve">Nacrt prijedloga Akcijskog plana Grada Zagreba za 2025. - 2027. godinu za provedbu Nacionalnog plana za uključivanje Roma, za razdoblje od 2021. do 2027. </w:t>
            </w:r>
          </w:p>
        </w:tc>
      </w:tr>
      <w:tr w:rsidR="003F4B2F" w14:paraId="2452E900" w14:textId="77777777" w:rsidTr="00CE4A28">
        <w:trPr>
          <w:trHeight w:val="932"/>
        </w:trPr>
        <w:tc>
          <w:tcPr>
            <w:tcW w:w="432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EDFB" w14:textId="77777777" w:rsidR="003F4B2F" w:rsidRDefault="00961D6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 izrade nacrta akta (gradsko upravno tijelo koje je provelo savjetovanje)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6479CB1" w14:textId="714A4DD4" w:rsidR="003F4B2F" w:rsidRDefault="00961D61" w:rsidP="00D2216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Gradski ured za </w:t>
            </w:r>
            <w:r w:rsidR="00D2216A">
              <w:rPr>
                <w:sz w:val="22"/>
                <w:szCs w:val="22"/>
              </w:rPr>
              <w:t>kulturu i civilno društvo</w:t>
            </w:r>
          </w:p>
        </w:tc>
      </w:tr>
      <w:tr w:rsidR="003F4B2F" w14:paraId="1425A935" w14:textId="77777777" w:rsidTr="00CE4A28">
        <w:trPr>
          <w:trHeight w:val="561"/>
        </w:trPr>
        <w:tc>
          <w:tcPr>
            <w:tcW w:w="432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6F68" w14:textId="77777777" w:rsidR="003F4B2F" w:rsidRDefault="00961D61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Vrijeme trajanja savjetovanja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6DBAA6B" w14:textId="224EC4F0" w:rsidR="003F4B2F" w:rsidRPr="00D2216A" w:rsidRDefault="00961D61" w:rsidP="00D2216A">
            <w:pPr>
              <w:widowControl w:val="0"/>
              <w:rPr>
                <w:sz w:val="22"/>
                <w:szCs w:val="22"/>
              </w:rPr>
            </w:pPr>
            <w:r w:rsidRPr="00D2216A">
              <w:rPr>
                <w:sz w:val="22"/>
                <w:szCs w:val="22"/>
              </w:rPr>
              <w:t xml:space="preserve">Od </w:t>
            </w:r>
            <w:r w:rsidR="00411C17" w:rsidRPr="00D2216A">
              <w:rPr>
                <w:sz w:val="22"/>
                <w:szCs w:val="22"/>
              </w:rPr>
              <w:t xml:space="preserve">3. listopada do </w:t>
            </w:r>
            <w:r w:rsidR="00D2216A" w:rsidRPr="00D2216A">
              <w:rPr>
                <w:sz w:val="22"/>
                <w:szCs w:val="22"/>
              </w:rPr>
              <w:t>2</w:t>
            </w:r>
            <w:r w:rsidR="00411C17" w:rsidRPr="00D2216A">
              <w:rPr>
                <w:sz w:val="22"/>
                <w:szCs w:val="22"/>
              </w:rPr>
              <w:t>. studenoga</w:t>
            </w:r>
            <w:r w:rsidRPr="00D2216A">
              <w:rPr>
                <w:sz w:val="22"/>
                <w:szCs w:val="22"/>
              </w:rPr>
              <w:t xml:space="preserve"> 2024.</w:t>
            </w:r>
          </w:p>
        </w:tc>
      </w:tr>
      <w:tr w:rsidR="003F4B2F" w14:paraId="337C6F52" w14:textId="77777777" w:rsidTr="00CE4A28">
        <w:trPr>
          <w:trHeight w:val="561"/>
        </w:trPr>
        <w:tc>
          <w:tcPr>
            <w:tcW w:w="4320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2409" w14:textId="77777777" w:rsidR="003F4B2F" w:rsidRDefault="00961D61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Metoda savjetovanja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C480F36" w14:textId="77777777" w:rsidR="003F4B2F" w:rsidRPr="00D2216A" w:rsidRDefault="00961D61">
            <w:pPr>
              <w:widowControl w:val="0"/>
              <w:jc w:val="both"/>
              <w:rPr>
                <w:sz w:val="22"/>
                <w:szCs w:val="22"/>
              </w:rPr>
            </w:pPr>
            <w:r w:rsidRPr="00D2216A">
              <w:rPr>
                <w:sz w:val="22"/>
                <w:szCs w:val="22"/>
              </w:rPr>
              <w:t>Internetsko savjetovanje</w:t>
            </w:r>
          </w:p>
        </w:tc>
      </w:tr>
    </w:tbl>
    <w:p w14:paraId="47C77B6C" w14:textId="77777777" w:rsidR="003F4B2F" w:rsidRDefault="003F4B2F">
      <w:pPr>
        <w:rPr>
          <w:sz w:val="22"/>
          <w:szCs w:val="22"/>
        </w:rPr>
      </w:pPr>
    </w:p>
    <w:tbl>
      <w:tblPr>
        <w:tblW w:w="1077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5103"/>
        <w:gridCol w:w="1985"/>
      </w:tblGrid>
      <w:tr w:rsidR="003F4B2F" w14:paraId="32C6AABE" w14:textId="77777777" w:rsidTr="00BD089A">
        <w:tc>
          <w:tcPr>
            <w:tcW w:w="567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C7E2" w14:textId="77777777" w:rsidR="003F4B2F" w:rsidRDefault="00961D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 br.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074A" w14:textId="77777777" w:rsidR="003F4B2F" w:rsidRDefault="00961D6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Predstavnici  javnosti (pojedinac, organizacija, institucija)</w:t>
            </w:r>
          </w:p>
        </w:tc>
        <w:tc>
          <w:tcPr>
            <w:tcW w:w="1276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C6C1" w14:textId="24BB5945" w:rsidR="003F4B2F" w:rsidRDefault="000D76B4" w:rsidP="000D76B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Članak na koji se odnosi </w:t>
            </w:r>
            <w:r w:rsidR="00961D61">
              <w:rPr>
                <w:sz w:val="22"/>
                <w:szCs w:val="22"/>
              </w:rPr>
              <w:t>primjedba/prijedlog</w:t>
            </w:r>
          </w:p>
        </w:tc>
        <w:tc>
          <w:tcPr>
            <w:tcW w:w="510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BE11" w14:textId="77777777" w:rsidR="003F4B2F" w:rsidRDefault="00961D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primjedbe/</w:t>
            </w:r>
          </w:p>
          <w:p w14:paraId="718577DA" w14:textId="77777777" w:rsidR="003F4B2F" w:rsidRDefault="00961D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prijedloga</w:t>
            </w:r>
          </w:p>
        </w:tc>
        <w:tc>
          <w:tcPr>
            <w:tcW w:w="198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853D2B1" w14:textId="77777777" w:rsidR="003F4B2F" w:rsidRDefault="00961D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Prihvaćanje/ neprihvaćanje primjedbe/ prijedloga sa obrazloženjem</w:t>
            </w:r>
          </w:p>
        </w:tc>
      </w:tr>
      <w:tr w:rsidR="003F4B2F" w14:paraId="3029DEF7" w14:textId="77777777" w:rsidTr="00BD089A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C0C9" w14:textId="08FE72B2" w:rsidR="003F4B2F" w:rsidRDefault="006A5CC6" w:rsidP="006A5CC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BF51" w14:textId="7E6ED7EB" w:rsidR="003F4B2F" w:rsidRDefault="00D2216A" w:rsidP="00D221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Antonija </w:t>
            </w:r>
            <w:proofErr w:type="spellStart"/>
            <w:r>
              <w:rPr>
                <w:sz w:val="22"/>
                <w:szCs w:val="22"/>
              </w:rPr>
              <w:t>Komazlić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C64A" w14:textId="77777777" w:rsidR="00864EDF" w:rsidRDefault="00864EDF" w:rsidP="00864EDF">
            <w:r>
              <w:t>Primjedbe i prijedlozi na pojedine članke nacrta prijedloga akta s obrazloženjem</w:t>
            </w:r>
          </w:p>
          <w:p w14:paraId="2914BCD3" w14:textId="77777777" w:rsidR="00D2216A" w:rsidRDefault="00D2216A">
            <w:pPr>
              <w:widowControl w:val="0"/>
              <w:rPr>
                <w:sz w:val="22"/>
                <w:szCs w:val="22"/>
              </w:rPr>
            </w:pPr>
          </w:p>
          <w:p w14:paraId="70F725B5" w14:textId="77777777" w:rsidR="00D2216A" w:rsidRDefault="00D2216A">
            <w:pPr>
              <w:widowControl w:val="0"/>
              <w:rPr>
                <w:sz w:val="22"/>
                <w:szCs w:val="22"/>
              </w:rPr>
            </w:pPr>
          </w:p>
          <w:p w14:paraId="01C666BD" w14:textId="41E7A0BD" w:rsidR="003F4B2F" w:rsidRDefault="003F4B2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BD46" w14:textId="77777777" w:rsidR="000D76B4" w:rsidRPr="00F527D1" w:rsidRDefault="000D76B4" w:rsidP="000D76B4">
            <w:pPr>
              <w:spacing w:after="200"/>
              <w:jc w:val="both"/>
              <w:rPr>
                <w:b/>
              </w:rPr>
            </w:pPr>
            <w:r w:rsidRPr="00F527D1">
              <w:rPr>
                <w:b/>
              </w:rPr>
              <w:t>Mjera 1.2.2. Praćenje i izvještavanje o provedbi Akcijskog plana</w:t>
            </w:r>
          </w:p>
          <w:p w14:paraId="5DE8D611" w14:textId="77777777" w:rsidR="00D2216A" w:rsidRPr="00F527D1" w:rsidRDefault="00D2216A" w:rsidP="00D2216A">
            <w:pPr>
              <w:spacing w:after="200"/>
              <w:jc w:val="both"/>
            </w:pPr>
            <w:r w:rsidRPr="00F527D1">
              <w:t xml:space="preserve">Kao </w:t>
            </w:r>
            <w:proofErr w:type="spellStart"/>
            <w:r w:rsidRPr="00F527D1">
              <w:t>sunositelja</w:t>
            </w:r>
            <w:proofErr w:type="spellEnd"/>
            <w:r w:rsidRPr="00F527D1">
              <w:t xml:space="preserve"> predlažem dodati Gradski ured za obnovu, izgradnju, prostorno uređenje, graditeljstvo i komunalne poslove. Iako nije nositelj, budući da je Ured jedan od ključnih </w:t>
            </w:r>
            <w:proofErr w:type="spellStart"/>
            <w:r w:rsidRPr="00F527D1">
              <w:t>sunositelja</w:t>
            </w:r>
            <w:proofErr w:type="spellEnd"/>
            <w:r w:rsidRPr="00F527D1">
              <w:t xml:space="preserve"> provedbe mjere 7.2.2. Poboljšanje komunalne infrastrukture i unaprjeđenje higijenskih uvjeta na lokacijama naseljenim Romima, bilo bi dobro da sudjeluje i u praćenju i izvještavanju o provedbi Akcijskog plana.</w:t>
            </w:r>
          </w:p>
          <w:p w14:paraId="2EA6B95E" w14:textId="77777777" w:rsidR="00BD089A" w:rsidRPr="00F527D1" w:rsidRDefault="00BD089A" w:rsidP="00864EDF">
            <w:pPr>
              <w:spacing w:after="200"/>
              <w:jc w:val="both"/>
              <w:rPr>
                <w:b/>
              </w:rPr>
            </w:pPr>
          </w:p>
          <w:p w14:paraId="2F4E4DFA" w14:textId="77777777" w:rsidR="00BD089A" w:rsidRPr="00F527D1" w:rsidRDefault="00BD089A" w:rsidP="00864EDF">
            <w:pPr>
              <w:spacing w:after="200"/>
              <w:jc w:val="both"/>
              <w:rPr>
                <w:b/>
              </w:rPr>
            </w:pPr>
          </w:p>
          <w:p w14:paraId="5636FCE4" w14:textId="77777777" w:rsidR="00BD089A" w:rsidRPr="00F527D1" w:rsidRDefault="00BD089A" w:rsidP="00864EDF">
            <w:pPr>
              <w:spacing w:after="200"/>
              <w:jc w:val="both"/>
              <w:rPr>
                <w:b/>
              </w:rPr>
            </w:pPr>
          </w:p>
          <w:p w14:paraId="13A3D7A0" w14:textId="77777777" w:rsidR="00F527D1" w:rsidRDefault="00F527D1" w:rsidP="00864EDF">
            <w:pPr>
              <w:spacing w:after="200"/>
              <w:jc w:val="both"/>
              <w:rPr>
                <w:b/>
              </w:rPr>
            </w:pPr>
          </w:p>
          <w:p w14:paraId="348C01B8" w14:textId="77777777" w:rsidR="00F527D1" w:rsidRDefault="00F527D1" w:rsidP="00864EDF">
            <w:pPr>
              <w:spacing w:after="200"/>
              <w:jc w:val="both"/>
              <w:rPr>
                <w:b/>
              </w:rPr>
            </w:pPr>
          </w:p>
          <w:p w14:paraId="1F627EB1" w14:textId="7A2ACDBA" w:rsidR="00864EDF" w:rsidRPr="00F527D1" w:rsidRDefault="00864EDF" w:rsidP="00864EDF">
            <w:pPr>
              <w:spacing w:after="200"/>
              <w:jc w:val="both"/>
            </w:pPr>
            <w:r w:rsidRPr="00F527D1">
              <w:rPr>
                <w:b/>
              </w:rPr>
              <w:t>Mjera 2.2.2. Razmjena informacija između dionika uključenih u integraciju Roma</w:t>
            </w:r>
          </w:p>
          <w:p w14:paraId="2C9F0CB5" w14:textId="77777777" w:rsidR="00F527D1" w:rsidRDefault="00864EDF" w:rsidP="00864EDF">
            <w:pPr>
              <w:spacing w:after="200"/>
              <w:jc w:val="both"/>
            </w:pPr>
            <w:r w:rsidRPr="00F527D1">
              <w:t>Predlažem dodavanje Gradskog ureda za gospodarstvo, ekološku održivost i strategijsko planiranje, kao nositelja provedbe mjere 5.1.4.</w:t>
            </w:r>
          </w:p>
          <w:p w14:paraId="20A30D44" w14:textId="6FB5CDA4" w:rsidR="00864EDF" w:rsidRPr="00F527D1" w:rsidRDefault="00864EDF" w:rsidP="00864EDF">
            <w:pPr>
              <w:spacing w:after="200"/>
              <w:jc w:val="both"/>
            </w:pPr>
            <w:r w:rsidRPr="00F527D1">
              <w:t xml:space="preserve"> Poticanje društvenih (socijalnih) poduzetnika na zapošljavanje Roma.</w:t>
            </w:r>
          </w:p>
          <w:p w14:paraId="29B2B06B" w14:textId="77777777" w:rsidR="00BD089A" w:rsidRDefault="00BD089A" w:rsidP="00864EDF">
            <w:pPr>
              <w:spacing w:after="200"/>
              <w:jc w:val="both"/>
            </w:pPr>
          </w:p>
          <w:p w14:paraId="34ED5EA1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6315ABF0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1BAA675D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497DFE7C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590D0965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61662F92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4E1C93C1" w14:textId="77777777" w:rsidR="00F527D1" w:rsidRDefault="00F527D1" w:rsidP="00BD089A">
            <w:pPr>
              <w:spacing w:after="200"/>
              <w:jc w:val="both"/>
              <w:rPr>
                <w:b/>
              </w:rPr>
            </w:pPr>
          </w:p>
          <w:p w14:paraId="61F62DD7" w14:textId="77777777" w:rsidR="00F527D1" w:rsidRDefault="00F527D1" w:rsidP="00BD089A">
            <w:pPr>
              <w:spacing w:after="200"/>
              <w:jc w:val="both"/>
              <w:rPr>
                <w:b/>
              </w:rPr>
            </w:pPr>
          </w:p>
          <w:p w14:paraId="06F09C48" w14:textId="3C4973F0" w:rsidR="00BD089A" w:rsidRDefault="00BD089A" w:rsidP="00BD089A">
            <w:pPr>
              <w:spacing w:after="200"/>
              <w:jc w:val="both"/>
            </w:pPr>
            <w:r>
              <w:rPr>
                <w:b/>
              </w:rPr>
              <w:t>Mjera 3.1.2. Poticanje sudjelovanja mladih Roma u procesima donošenja odluka koje se odnose na njihova prava, potrebe i interese</w:t>
            </w:r>
          </w:p>
          <w:p w14:paraId="57A8256F" w14:textId="77777777" w:rsidR="00BD089A" w:rsidRDefault="00BD089A" w:rsidP="00BD089A">
            <w:pPr>
              <w:spacing w:after="200"/>
              <w:jc w:val="both"/>
            </w:pPr>
            <w:r>
              <w:t xml:space="preserve">Težište je na aktivnostima Savjeta mladih Grada Zagreba, no predlažem da se format konzultacija između Savjeta mladih i nespecificiranih mladih Roma i romskih udruga usmjeri prema obliku šire koordinacije koja bi uključivala kako konkretne udruge koje rade na politikama i programima integracije mladih Roma, poput </w:t>
            </w:r>
            <w:proofErr w:type="spellStart"/>
            <w:r>
              <w:t>RomHR</w:t>
            </w:r>
            <w:proofErr w:type="spellEnd"/>
            <w:r>
              <w:t>-a, tako i primjerice Mrežu mladih Hrvatske. Ovaj bi savez mogao doprinijeti razvoju navedenih politika i njihovoj afirmaciji kroz umrežavanje s drugim organizacijama koje razvijaju politike za mlade i kroz zagovaračko djelovanje.</w:t>
            </w:r>
          </w:p>
          <w:p w14:paraId="68B104C3" w14:textId="77777777" w:rsidR="00BD089A" w:rsidRDefault="00BD089A" w:rsidP="00BD089A">
            <w:pPr>
              <w:spacing w:after="200"/>
              <w:jc w:val="both"/>
            </w:pPr>
            <w:r>
              <w:t>U pokazateljima provedbe uz broj ostvarenih mjera iz Programa rada Savjeta mladih predlažem dodati i oblikovanje mjera koje se odnose na mlade Rome u sljedeći Akcijski plan Programa za mlade Grada Zagreba od 2022. do 2025. godine i novi Program za mlade koji će vrijediti od 2026. godine.</w:t>
            </w:r>
          </w:p>
          <w:p w14:paraId="6C3A00FF" w14:textId="77777777" w:rsidR="00BD089A" w:rsidRDefault="00BD089A" w:rsidP="00BD089A">
            <w:pPr>
              <w:spacing w:after="200"/>
              <w:jc w:val="both"/>
              <w:rPr>
                <w:b/>
              </w:rPr>
            </w:pPr>
          </w:p>
          <w:p w14:paraId="6A10AD31" w14:textId="50551CAD" w:rsidR="00BD089A" w:rsidRDefault="00BD089A" w:rsidP="00BD089A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Mjera 4.1.3. Uvođenje kurikuluma za nastavni predmet Jezik i kultura romske nacionalne manjine po modelu C</w:t>
            </w:r>
          </w:p>
          <w:p w14:paraId="1CD11069" w14:textId="77777777" w:rsidR="00BD089A" w:rsidRDefault="00BD089A" w:rsidP="00BD089A">
            <w:pPr>
              <w:spacing w:after="200"/>
              <w:jc w:val="both"/>
            </w:pPr>
            <w:r>
              <w:t xml:space="preserve">Uz Vijeće romske nacionalne manjine i organizacije civilnog društva kao nositelje te Ministarstvo obrazovanja, znanosti i mladih i osnovne škole kao </w:t>
            </w:r>
            <w:proofErr w:type="spellStart"/>
            <w:r>
              <w:t>sunositelje</w:t>
            </w:r>
            <w:proofErr w:type="spellEnd"/>
            <w:r>
              <w:t xml:space="preserve">, predlažem kao </w:t>
            </w:r>
            <w:proofErr w:type="spellStart"/>
            <w:r>
              <w:t>sunositelje</w:t>
            </w:r>
            <w:proofErr w:type="spellEnd"/>
            <w:r>
              <w:t xml:space="preserve"> dodati i Gradski ured za obrazovanje, sport i mlade radi praćenja provedbe.</w:t>
            </w:r>
          </w:p>
          <w:p w14:paraId="0DF46779" w14:textId="28E13084" w:rsidR="00864EDF" w:rsidRDefault="00BD089A" w:rsidP="00F527D1">
            <w:pPr>
              <w:spacing w:after="200"/>
              <w:jc w:val="both"/>
            </w:pPr>
            <w:r>
              <w:lastRenderedPageBreak/>
              <w:t>Napomena da</w:t>
            </w:r>
            <w:r>
              <w:tab/>
              <w:t>mjera</w:t>
            </w:r>
            <w:r w:rsidR="00F527D1">
              <w:t xml:space="preserve"> </w:t>
            </w:r>
            <w:r>
              <w:t>predviđa (honorarno) zapošljavanje, no nije naveden izvor financiranja.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14:paraId="59E41BB7" w14:textId="3357C722" w:rsidR="00D2216A" w:rsidRPr="00F527D1" w:rsidRDefault="00B60659" w:rsidP="00D2216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F527D1">
              <w:rPr>
                <w:bCs/>
              </w:rPr>
              <w:lastRenderedPageBreak/>
              <w:t xml:space="preserve">Ne prihvaća se. </w:t>
            </w:r>
          </w:p>
          <w:p w14:paraId="18D286AA" w14:textId="77777777" w:rsidR="00D2216A" w:rsidRPr="00F527D1" w:rsidRDefault="00D2216A" w:rsidP="00C627DF">
            <w:pPr>
              <w:widowControl w:val="0"/>
              <w:shd w:val="clear" w:color="auto" w:fill="FFFFFF"/>
              <w:rPr>
                <w:bCs/>
              </w:rPr>
            </w:pPr>
          </w:p>
          <w:p w14:paraId="21F8519F" w14:textId="77777777" w:rsidR="00192538" w:rsidRPr="00F527D1" w:rsidRDefault="00192538" w:rsidP="00C627DF">
            <w:pPr>
              <w:widowControl w:val="0"/>
              <w:shd w:val="clear" w:color="auto" w:fill="FFFFFF"/>
              <w:rPr>
                <w:bCs/>
              </w:rPr>
            </w:pPr>
          </w:p>
          <w:p w14:paraId="14A9BC90" w14:textId="3E75DC66" w:rsidR="00192538" w:rsidRPr="00F527D1" w:rsidRDefault="00192538" w:rsidP="00C627DF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t>Gradski ured za kulturu i civilno društvo kao nositelj ove mjere prikupljat će podatke kroz izvještavanje o provedbi mjere 7.2.2. od nositelja Gradskog ureda za obnovu, izgradnju, prostorno uređenje, graditeljstvo i komunalne poslove</w:t>
            </w:r>
          </w:p>
          <w:p w14:paraId="59DD8231" w14:textId="77777777" w:rsidR="00192538" w:rsidRPr="00F527D1" w:rsidRDefault="00192538" w:rsidP="00C627DF">
            <w:pPr>
              <w:widowControl w:val="0"/>
              <w:shd w:val="clear" w:color="auto" w:fill="FFFFFF"/>
              <w:rPr>
                <w:bCs/>
              </w:rPr>
            </w:pPr>
          </w:p>
          <w:p w14:paraId="057E17F7" w14:textId="499AD0A8" w:rsidR="00864EDF" w:rsidRPr="00F527D1" w:rsidRDefault="00864EDF" w:rsidP="00864ED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F527D1">
              <w:rPr>
                <w:bCs/>
              </w:rPr>
              <w:t xml:space="preserve">Ne prihvaća se. </w:t>
            </w:r>
          </w:p>
          <w:p w14:paraId="19CCBC94" w14:textId="77777777" w:rsidR="00864EDF" w:rsidRPr="00F527D1" w:rsidRDefault="00864EDF" w:rsidP="00C627DF">
            <w:pPr>
              <w:widowControl w:val="0"/>
              <w:shd w:val="clear" w:color="auto" w:fill="FFFFFF"/>
              <w:rPr>
                <w:bCs/>
              </w:rPr>
            </w:pPr>
          </w:p>
          <w:p w14:paraId="47E9CEF8" w14:textId="77777777" w:rsidR="00F527D1" w:rsidRDefault="00F527D1" w:rsidP="00BD089A">
            <w:pPr>
              <w:widowControl w:val="0"/>
              <w:shd w:val="clear" w:color="auto" w:fill="FFFFFF"/>
              <w:rPr>
                <w:bCs/>
              </w:rPr>
            </w:pPr>
          </w:p>
          <w:p w14:paraId="44B0138F" w14:textId="7FBE705E" w:rsidR="00BD089A" w:rsidRPr="00F527D1" w:rsidRDefault="00025D45" w:rsidP="00BD089A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t xml:space="preserve">U opisu aktivnosti </w:t>
            </w:r>
            <w:r w:rsidR="0006292C" w:rsidRPr="00F527D1">
              <w:rPr>
                <w:bCs/>
              </w:rPr>
              <w:t xml:space="preserve">mjere 2.2.2. </w:t>
            </w:r>
            <w:r w:rsidRPr="00F527D1">
              <w:rPr>
                <w:bCs/>
              </w:rPr>
              <w:t xml:space="preserve">je navedeno da su dionici </w:t>
            </w:r>
            <w:r w:rsidR="0006292C" w:rsidRPr="00F527D1">
              <w:rPr>
                <w:bCs/>
              </w:rPr>
              <w:t xml:space="preserve">koji su uključeni u razmjenu </w:t>
            </w:r>
            <w:r w:rsidR="0006292C" w:rsidRPr="00F527D1">
              <w:rPr>
                <w:bCs/>
              </w:rPr>
              <w:lastRenderedPageBreak/>
              <w:t xml:space="preserve">informacija </w:t>
            </w:r>
            <w:r w:rsidRPr="00F527D1">
              <w:rPr>
                <w:bCs/>
              </w:rPr>
              <w:t>i članovi Povjerenstva za izradu i praćenje Akcijskog plana u kojem je zastupljen i predstavnik Gradskog ureda za gospodarstvo, ekološku održivost i strategijsko planiranje.</w:t>
            </w:r>
            <w:r w:rsidR="00BD089A" w:rsidRPr="00F527D1">
              <w:rPr>
                <w:bCs/>
              </w:rPr>
              <w:t xml:space="preserve"> </w:t>
            </w:r>
          </w:p>
          <w:p w14:paraId="242D1E0E" w14:textId="77777777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</w:p>
          <w:p w14:paraId="19AD0C93" w14:textId="77777777" w:rsidR="00B34945" w:rsidRPr="00F527D1" w:rsidRDefault="00B34945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  <w:p w14:paraId="74A4EB22" w14:textId="54DFA85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F527D1">
              <w:rPr>
                <w:bCs/>
              </w:rPr>
              <w:t xml:space="preserve">Ne prihvaća se. </w:t>
            </w:r>
          </w:p>
          <w:p w14:paraId="7C5C1BD6" w14:textId="77777777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</w:p>
          <w:p w14:paraId="4ABC1405" w14:textId="77777777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</w:p>
          <w:p w14:paraId="0305E016" w14:textId="57B425B2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t>U opisu aktivnosti mjere 3.1.2. je navedeno da Savjet mladih Grada Zagreba održava konzultacije i sastanke s mladim Romima i organizacijama civilnog društva.</w:t>
            </w:r>
          </w:p>
          <w:p w14:paraId="13725595" w14:textId="7777777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  <w:p w14:paraId="2449E157" w14:textId="7777777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F527D1">
              <w:rPr>
                <w:bCs/>
              </w:rPr>
              <w:t xml:space="preserve"> </w:t>
            </w:r>
          </w:p>
          <w:p w14:paraId="439F7765" w14:textId="77777777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t>Pokazatelj „oblikovanje mjera“ nije konkretan pokazatelj.</w:t>
            </w:r>
          </w:p>
          <w:p w14:paraId="696FD9DD" w14:textId="77777777" w:rsidR="00BD089A" w:rsidRDefault="00BD089A" w:rsidP="00BD089A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6C3EB73" w14:textId="77777777" w:rsidR="00BD089A" w:rsidRDefault="00BD089A" w:rsidP="00BD089A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39C8488" w14:textId="77777777" w:rsidR="00BD089A" w:rsidRDefault="00BD089A" w:rsidP="00BD089A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AD9F175" w14:textId="77777777" w:rsidR="00940559" w:rsidRDefault="00940559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  <w:p w14:paraId="4922D944" w14:textId="5DDE7922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  <w:bookmarkStart w:id="0" w:name="_GoBack"/>
            <w:bookmarkEnd w:id="0"/>
            <w:r w:rsidRPr="00F527D1">
              <w:rPr>
                <w:bCs/>
              </w:rPr>
              <w:t xml:space="preserve">Ne prihvaća se. </w:t>
            </w:r>
          </w:p>
          <w:p w14:paraId="58F5F19A" w14:textId="7777777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</w:p>
          <w:p w14:paraId="085BD7F6" w14:textId="7777777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</w:p>
          <w:p w14:paraId="4678AEB1" w14:textId="77777777" w:rsidR="00BD089A" w:rsidRPr="00F527D1" w:rsidRDefault="00BD089A" w:rsidP="00BD089A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t>Gradski ured za obrazovanje, sport i mlade ne provodi postupak uvođenja kurikuluma za nastavni premet.</w:t>
            </w:r>
          </w:p>
          <w:p w14:paraId="1ED28A3B" w14:textId="77777777" w:rsidR="00BD089A" w:rsidRPr="00F527D1" w:rsidRDefault="00BD089A" w:rsidP="00BD089A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  <w:p w14:paraId="7BA207CA" w14:textId="77777777" w:rsidR="00BD089A" w:rsidRDefault="00BD089A" w:rsidP="00BD089A">
            <w:pPr>
              <w:widowControl w:val="0"/>
              <w:shd w:val="clear" w:color="auto" w:fill="FFFFFF"/>
              <w:rPr>
                <w:bCs/>
              </w:rPr>
            </w:pPr>
            <w:r w:rsidRPr="00F527D1">
              <w:rPr>
                <w:bCs/>
              </w:rPr>
              <w:lastRenderedPageBreak/>
              <w:t>Aktivnost se odnosi na poticanje uvođenja kurikuluma, ispitivanje interesa učenika i dogovaranja s osnovnom školom o mogućnosti obrazovanja i zapošljavanja.</w:t>
            </w:r>
          </w:p>
          <w:p w14:paraId="157E7A63" w14:textId="39B1F8C9" w:rsidR="00F527D1" w:rsidRDefault="00F527D1" w:rsidP="00BD089A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</w:tbl>
    <w:p w14:paraId="62EFBD7D" w14:textId="77777777" w:rsidR="003F4B2F" w:rsidRDefault="003F4B2F" w:rsidP="00EE7BCA">
      <w:pPr>
        <w:jc w:val="both"/>
        <w:rPr>
          <w:sz w:val="22"/>
          <w:szCs w:val="22"/>
        </w:rPr>
      </w:pPr>
    </w:p>
    <w:sectPr w:rsidR="003F4B2F" w:rsidSect="009F0FDA">
      <w:pgSz w:w="11906" w:h="16838"/>
      <w:pgMar w:top="1079" w:right="1417" w:bottom="141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22A"/>
    <w:multiLevelType w:val="multilevel"/>
    <w:tmpl w:val="3D1A9E9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" w15:restartNumberingAfterBreak="0">
    <w:nsid w:val="458C6197"/>
    <w:multiLevelType w:val="multilevel"/>
    <w:tmpl w:val="5900D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F"/>
    <w:rsid w:val="00007878"/>
    <w:rsid w:val="00025D45"/>
    <w:rsid w:val="0006292C"/>
    <w:rsid w:val="00077CC1"/>
    <w:rsid w:val="00090B7E"/>
    <w:rsid w:val="000D76B4"/>
    <w:rsid w:val="00116827"/>
    <w:rsid w:val="00131154"/>
    <w:rsid w:val="00150AC4"/>
    <w:rsid w:val="00155219"/>
    <w:rsid w:val="00192538"/>
    <w:rsid w:val="00192C07"/>
    <w:rsid w:val="001D2C5A"/>
    <w:rsid w:val="00216607"/>
    <w:rsid w:val="00220319"/>
    <w:rsid w:val="00236040"/>
    <w:rsid w:val="0024574D"/>
    <w:rsid w:val="00271148"/>
    <w:rsid w:val="00275D9F"/>
    <w:rsid w:val="002A36F8"/>
    <w:rsid w:val="002B1B5E"/>
    <w:rsid w:val="00381D6B"/>
    <w:rsid w:val="003833F2"/>
    <w:rsid w:val="003D2F67"/>
    <w:rsid w:val="003F2B35"/>
    <w:rsid w:val="003F4B2F"/>
    <w:rsid w:val="00401EE1"/>
    <w:rsid w:val="00411C17"/>
    <w:rsid w:val="00412620"/>
    <w:rsid w:val="00425E24"/>
    <w:rsid w:val="0042770A"/>
    <w:rsid w:val="00442CC1"/>
    <w:rsid w:val="004642A8"/>
    <w:rsid w:val="004A6B5E"/>
    <w:rsid w:val="004B0A4D"/>
    <w:rsid w:val="004C2DE2"/>
    <w:rsid w:val="004E0B33"/>
    <w:rsid w:val="005356AD"/>
    <w:rsid w:val="006606BC"/>
    <w:rsid w:val="00682829"/>
    <w:rsid w:val="006A3A6F"/>
    <w:rsid w:val="006A5CC6"/>
    <w:rsid w:val="006F1A8D"/>
    <w:rsid w:val="007054C2"/>
    <w:rsid w:val="00707D7C"/>
    <w:rsid w:val="00716B7E"/>
    <w:rsid w:val="00765E86"/>
    <w:rsid w:val="00770C52"/>
    <w:rsid w:val="00777753"/>
    <w:rsid w:val="007A26F3"/>
    <w:rsid w:val="008304C6"/>
    <w:rsid w:val="00864EDF"/>
    <w:rsid w:val="008B14EA"/>
    <w:rsid w:val="008C09DF"/>
    <w:rsid w:val="009362A0"/>
    <w:rsid w:val="00940559"/>
    <w:rsid w:val="00961D61"/>
    <w:rsid w:val="009D1B20"/>
    <w:rsid w:val="009E149A"/>
    <w:rsid w:val="009E5EC3"/>
    <w:rsid w:val="009F0FDA"/>
    <w:rsid w:val="00A0619C"/>
    <w:rsid w:val="00A3675B"/>
    <w:rsid w:val="00A53134"/>
    <w:rsid w:val="00A6355E"/>
    <w:rsid w:val="00A86DB2"/>
    <w:rsid w:val="00AB152C"/>
    <w:rsid w:val="00AB5AAC"/>
    <w:rsid w:val="00AB6901"/>
    <w:rsid w:val="00AB7B65"/>
    <w:rsid w:val="00AC444F"/>
    <w:rsid w:val="00B008DA"/>
    <w:rsid w:val="00B17D61"/>
    <w:rsid w:val="00B22258"/>
    <w:rsid w:val="00B23759"/>
    <w:rsid w:val="00B34945"/>
    <w:rsid w:val="00B57951"/>
    <w:rsid w:val="00B60659"/>
    <w:rsid w:val="00B668C6"/>
    <w:rsid w:val="00B86AD8"/>
    <w:rsid w:val="00B93A1C"/>
    <w:rsid w:val="00BA65BF"/>
    <w:rsid w:val="00BA7840"/>
    <w:rsid w:val="00BB1029"/>
    <w:rsid w:val="00BC51E7"/>
    <w:rsid w:val="00BD089A"/>
    <w:rsid w:val="00C16815"/>
    <w:rsid w:val="00C31CFE"/>
    <w:rsid w:val="00C37DD4"/>
    <w:rsid w:val="00C41847"/>
    <w:rsid w:val="00C45086"/>
    <w:rsid w:val="00C627DF"/>
    <w:rsid w:val="00C85B0A"/>
    <w:rsid w:val="00C86CDF"/>
    <w:rsid w:val="00CB09E8"/>
    <w:rsid w:val="00CE06A8"/>
    <w:rsid w:val="00CE400F"/>
    <w:rsid w:val="00CE4A28"/>
    <w:rsid w:val="00D2216A"/>
    <w:rsid w:val="00D23E41"/>
    <w:rsid w:val="00D36E20"/>
    <w:rsid w:val="00D7572E"/>
    <w:rsid w:val="00D95884"/>
    <w:rsid w:val="00DA5424"/>
    <w:rsid w:val="00DC14D2"/>
    <w:rsid w:val="00DE66C2"/>
    <w:rsid w:val="00E07D44"/>
    <w:rsid w:val="00E12475"/>
    <w:rsid w:val="00E27EB8"/>
    <w:rsid w:val="00E355E2"/>
    <w:rsid w:val="00E42632"/>
    <w:rsid w:val="00E512C5"/>
    <w:rsid w:val="00E9430B"/>
    <w:rsid w:val="00EB01C5"/>
    <w:rsid w:val="00ED3340"/>
    <w:rsid w:val="00ED71A7"/>
    <w:rsid w:val="00EE7BCA"/>
    <w:rsid w:val="00F0498A"/>
    <w:rsid w:val="00F151B7"/>
    <w:rsid w:val="00F31C7B"/>
    <w:rsid w:val="00F47F35"/>
    <w:rsid w:val="00F527D1"/>
    <w:rsid w:val="00F549BC"/>
    <w:rsid w:val="00F818C0"/>
    <w:rsid w:val="00FA40BC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9BC8"/>
  <w15:docId w15:val="{9B3313DB-A8DE-477B-AA7E-307F900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5A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qFormat/>
    <w:rsid w:val="00FF22DC"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sid w:val="000E16C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0E16C2"/>
  </w:style>
  <w:style w:type="character" w:customStyle="1" w:styleId="CommentSubjectChar">
    <w:name w:val="Comment Subject Char"/>
    <w:link w:val="CommentSubject"/>
    <w:qFormat/>
    <w:rsid w:val="000E16C2"/>
    <w:rPr>
      <w:b/>
      <w:bCs/>
    </w:rPr>
  </w:style>
  <w:style w:type="character" w:styleId="Hyperlink">
    <w:name w:val="Hyperlink"/>
    <w:uiPriority w:val="99"/>
    <w:unhideWhenUsed/>
    <w:rsid w:val="003A72F9"/>
    <w:rPr>
      <w:color w:val="0000FF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qFormat/>
    <w:rsid w:val="00FF22D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E1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E16C2"/>
    <w:rPr>
      <w:b/>
      <w:bCs/>
    </w:rPr>
  </w:style>
  <w:style w:type="paragraph" w:styleId="ListParagraph">
    <w:name w:val="List Paragraph"/>
    <w:basedOn w:val="Normal"/>
    <w:uiPriority w:val="34"/>
    <w:qFormat/>
    <w:rsid w:val="00776E8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qFormat/>
    <w:rsid w:val="007E1DD8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3A72F9"/>
    <w:pPr>
      <w:spacing w:beforeAutospacing="1" w:afterAutospacing="1"/>
    </w:pPr>
  </w:style>
  <w:style w:type="paragraph" w:styleId="Revision">
    <w:name w:val="Revision"/>
    <w:uiPriority w:val="99"/>
    <w:semiHidden/>
    <w:qFormat/>
    <w:rsid w:val="00807CC6"/>
    <w:rPr>
      <w:sz w:val="24"/>
      <w:szCs w:val="24"/>
      <w:lang w:val="hr-HR" w:eastAsia="hr-HR"/>
    </w:rPr>
  </w:style>
  <w:style w:type="table" w:styleId="TableGrid">
    <w:name w:val="Table Grid"/>
    <w:basedOn w:val="TableNormal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753"/>
    <w:pPr>
      <w:suppressAutoHyphens w:val="0"/>
      <w:autoSpaceDE w:val="0"/>
      <w:autoSpaceDN w:val="0"/>
      <w:adjustRightInd w:val="0"/>
    </w:pPr>
    <w:rPr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CDB1BAFF1FC4EB34A2ECA4BC20F1B" ma:contentTypeVersion="6" ma:contentTypeDescription="Create a new document." ma:contentTypeScope="" ma:versionID="184264440acaeb2102ae542d7242cafa">
  <xsd:schema xmlns:xsd="http://www.w3.org/2001/XMLSchema" xmlns:xs="http://www.w3.org/2001/XMLSchema" xmlns:p="http://schemas.microsoft.com/office/2006/metadata/properties" xmlns:ns2="f6283777-e69b-4f43-a57b-7823f895c166" xmlns:ns3="bbdc94e7-90a4-468d-b1ea-40f68bc983f5" targetNamespace="http://schemas.microsoft.com/office/2006/metadata/properties" ma:root="true" ma:fieldsID="4ce2586f150e5702fe62612acfab8028" ns2:_="" ns3:_="">
    <xsd:import namespace="f6283777-e69b-4f43-a57b-7823f895c166"/>
    <xsd:import namespace="bbdc94e7-90a4-468d-b1ea-40f68bc9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3777-e69b-4f43-a57b-7823f895c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94e7-90a4-468d-b1ea-40f68bc9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9432-1CBE-4467-86B1-A4C4AED31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6CA11-B94C-46BE-A20E-5BF5AF1B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3777-e69b-4f43-a57b-7823f895c166"/>
    <ds:schemaRef ds:uri="bbdc94e7-90a4-468d-b1ea-40f68bc9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CEBC5-6BD9-472B-979D-A5FAA4D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Grad Zagreb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Aleksandra Grubić Jureško</dc:creator>
  <dc:description/>
  <cp:lastModifiedBy>Tanja Horvatin</cp:lastModifiedBy>
  <cp:revision>18</cp:revision>
  <cp:lastPrinted>2023-05-09T16:23:00Z</cp:lastPrinted>
  <dcterms:created xsi:type="dcterms:W3CDTF">2024-11-04T12:34:00Z</dcterms:created>
  <dcterms:modified xsi:type="dcterms:W3CDTF">2024-11-14T10:48:00Z</dcterms:modified>
  <dc:language>hr-HR</dc:language>
</cp:coreProperties>
</file>